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49" w:rsidRDefault="00AD4F1E" w:rsidP="00F90286">
      <w:pPr>
        <w:jc w:val="center"/>
        <w:rPr>
          <w:b/>
          <w:i/>
        </w:rPr>
      </w:pPr>
      <w:r w:rsidRPr="00F90286">
        <w:rPr>
          <w:b/>
          <w:i/>
        </w:rPr>
        <w:t xml:space="preserve">Management Science: The Art of Modeling with Spreadsheets </w:t>
      </w:r>
    </w:p>
    <w:p w:rsidR="00654214" w:rsidRPr="00F90286" w:rsidRDefault="00AD4F1E" w:rsidP="00F90286">
      <w:pPr>
        <w:jc w:val="center"/>
        <w:rPr>
          <w:b/>
          <w:i/>
        </w:rPr>
      </w:pPr>
      <w:r w:rsidRPr="00B429E5">
        <w:rPr>
          <w:b/>
        </w:rPr>
        <w:t>(</w:t>
      </w:r>
      <w:r w:rsidR="00214669">
        <w:rPr>
          <w:b/>
          <w:i/>
        </w:rPr>
        <w:t>Fourth</w:t>
      </w:r>
      <w:r w:rsidRPr="00F90286">
        <w:rPr>
          <w:b/>
          <w:i/>
        </w:rPr>
        <w:t xml:space="preserve"> Edition</w:t>
      </w:r>
      <w:r w:rsidRPr="00B429E5">
        <w:rPr>
          <w:b/>
        </w:rPr>
        <w:t>)</w:t>
      </w:r>
    </w:p>
    <w:p w:rsidR="00AD4F1E" w:rsidRPr="00F90286" w:rsidRDefault="00AD4F1E" w:rsidP="00F90286">
      <w:pPr>
        <w:jc w:val="center"/>
        <w:rPr>
          <w:b/>
        </w:rPr>
      </w:pPr>
    </w:p>
    <w:p w:rsidR="00ED7EF4" w:rsidRDefault="00ED7EF4" w:rsidP="00ED7EF4">
      <w:pPr>
        <w:jc w:val="center"/>
        <w:rPr>
          <w:b/>
        </w:rPr>
      </w:pPr>
      <w:r w:rsidRPr="00F90286">
        <w:rPr>
          <w:b/>
        </w:rPr>
        <w:t>Errata</w:t>
      </w:r>
    </w:p>
    <w:p w:rsidR="00ED7EF4" w:rsidRPr="00F90286" w:rsidRDefault="00B76778" w:rsidP="00ED7EF4">
      <w:pPr>
        <w:jc w:val="center"/>
        <w:rPr>
          <w:b/>
        </w:rPr>
      </w:pPr>
      <w:r>
        <w:rPr>
          <w:b/>
        </w:rPr>
        <w:t>February 12</w:t>
      </w:r>
      <w:r w:rsidR="0055698C">
        <w:rPr>
          <w:b/>
        </w:rPr>
        <w:t>, 2014</w:t>
      </w:r>
    </w:p>
    <w:p w:rsidR="00ED7EF4" w:rsidRDefault="00ED7EF4" w:rsidP="00ED7EF4"/>
    <w:p w:rsidR="00ED7EF4" w:rsidRDefault="00ED7EF4" w:rsidP="00ED7EF4">
      <w:pPr>
        <w:rPr>
          <w:b/>
        </w:rPr>
      </w:pPr>
      <w:r w:rsidRPr="009F1313">
        <w:rPr>
          <w:b/>
        </w:rPr>
        <w:t>Chapter 5:</w:t>
      </w:r>
    </w:p>
    <w:p w:rsidR="00567A76" w:rsidRPr="009F1313" w:rsidRDefault="00567A76" w:rsidP="00ED7EF4">
      <w:pPr>
        <w:rPr>
          <w:b/>
        </w:rPr>
      </w:pPr>
    </w:p>
    <w:p w:rsidR="00567A76" w:rsidRDefault="00567A76" w:rsidP="00ED7EF4">
      <w:r>
        <w:t xml:space="preserve">1. </w:t>
      </w:r>
      <w:r w:rsidR="00ED7EF4">
        <w:t>Page 99</w:t>
      </w:r>
      <w:r>
        <w:t>,</w:t>
      </w:r>
      <w:r w:rsidR="00ED7EF4">
        <w:t xml:space="preserve"> Figure 5.12. </w:t>
      </w:r>
    </w:p>
    <w:p w:rsidR="00ED7EF4" w:rsidRDefault="00ED7EF4" w:rsidP="00ED7EF4">
      <w:r>
        <w:t xml:space="preserve">Readers who try to recreate Figure 5.12 will have difficulty because the </w:t>
      </w:r>
      <w:r w:rsidRPr="00C4002D">
        <w:rPr>
          <w:i/>
        </w:rPr>
        <w:t>Applicants.xlsx</w:t>
      </w:r>
      <w:r>
        <w:t xml:space="preserve"> dataset contains blank cells and </w:t>
      </w:r>
      <w:proofErr w:type="spellStart"/>
      <w:r>
        <w:t>XLMiner</w:t>
      </w:r>
      <w:proofErr w:type="spellEnd"/>
      <w:r>
        <w:t xml:space="preserve"> will not produce charts for data with missing values. This applies also to figures 5.13, 5.14, 5.15, 5.17, 5.18, 5.19, 5.21, and 5.22. Accordingly, </w:t>
      </w:r>
      <w:r w:rsidR="004D0AFF">
        <w:t xml:space="preserve">on the book’s website </w:t>
      </w:r>
      <w:r>
        <w:t xml:space="preserve">we have provided a version of this dataset called </w:t>
      </w:r>
      <w:r w:rsidRPr="00C4002D">
        <w:rPr>
          <w:i/>
        </w:rPr>
        <w:t>Applicants Cleaned.xlsx</w:t>
      </w:r>
      <w:r>
        <w:t xml:space="preserve"> that does not have missing values. </w:t>
      </w:r>
    </w:p>
    <w:p w:rsidR="00567A76" w:rsidRDefault="00567A76" w:rsidP="00ED7EF4"/>
    <w:p w:rsidR="00567A76" w:rsidRDefault="00567A76" w:rsidP="00ED7EF4">
      <w:r>
        <w:t xml:space="preserve">2. Page 101: </w:t>
      </w:r>
      <w:r w:rsidRPr="00567A76">
        <w:rPr>
          <w:i/>
        </w:rPr>
        <w:t>Question:</w:t>
      </w:r>
      <w:r>
        <w:t xml:space="preserve"> What percentage of the applicants were given the DENY decision? </w:t>
      </w:r>
    </w:p>
    <w:p w:rsidR="00567A76" w:rsidRDefault="00567A76" w:rsidP="00ED7EF4">
      <w:r>
        <w:t xml:space="preserve">The COUNT function here returns 0 because it counts </w:t>
      </w:r>
      <w:r w:rsidR="004D0AFF">
        <w:t xml:space="preserve">only </w:t>
      </w:r>
      <w:r>
        <w:t xml:space="preserve">numbers, not text entries. We should </w:t>
      </w:r>
      <w:r w:rsidR="004D0AFF">
        <w:t xml:space="preserve">instead </w:t>
      </w:r>
      <w:r>
        <w:t>use the COUNTA function, which counts the number of cells in a range that are not empty. The results are as follows:</w:t>
      </w:r>
    </w:p>
    <w:p w:rsidR="00567A76" w:rsidRDefault="00567A76" w:rsidP="00ED7EF4"/>
    <w:p w:rsidR="00567A76" w:rsidRDefault="00567A76" w:rsidP="00567A76">
      <w:pPr>
        <w:ind w:left="720"/>
      </w:pPr>
      <w:proofErr w:type="gramStart"/>
      <w:r w:rsidRPr="00567A76">
        <w:t>COUNTIF(</w:t>
      </w:r>
      <w:proofErr w:type="gramEnd"/>
      <w:r w:rsidRPr="00567A76">
        <w:t>J2:J2918, "Deny")</w:t>
      </w:r>
      <w:r>
        <w:t xml:space="preserve"> = 2296</w:t>
      </w:r>
    </w:p>
    <w:p w:rsidR="00567A76" w:rsidRDefault="00567A76" w:rsidP="00567A76">
      <w:pPr>
        <w:ind w:left="720"/>
      </w:pPr>
    </w:p>
    <w:p w:rsidR="00567A76" w:rsidRDefault="00567A76" w:rsidP="00567A76">
      <w:pPr>
        <w:ind w:left="720"/>
      </w:pPr>
      <w:proofErr w:type="gramStart"/>
      <w:r w:rsidRPr="00567A76">
        <w:t>COUNTA(</w:t>
      </w:r>
      <w:proofErr w:type="gramEnd"/>
      <w:r w:rsidRPr="00567A76">
        <w:t>J2:J2918)</w:t>
      </w:r>
      <w:r>
        <w:t xml:space="preserve"> = 2915</w:t>
      </w:r>
    </w:p>
    <w:p w:rsidR="00567A76" w:rsidRDefault="00567A76" w:rsidP="00567A76">
      <w:pPr>
        <w:ind w:left="720"/>
      </w:pPr>
    </w:p>
    <w:p w:rsidR="00567A76" w:rsidRDefault="00567A76" w:rsidP="00567A76">
      <w:pPr>
        <w:ind w:left="720"/>
      </w:pPr>
      <w:proofErr w:type="gramStart"/>
      <w:r w:rsidRPr="00567A76">
        <w:t>COUNTIF(</w:t>
      </w:r>
      <w:proofErr w:type="gramEnd"/>
      <w:r w:rsidRPr="00567A76">
        <w:t>J2:J2918, "Deny")</w:t>
      </w:r>
      <w:r>
        <w:t>/</w:t>
      </w:r>
      <w:r w:rsidRPr="00567A76">
        <w:t>COUNTA(J2:J2918)</w:t>
      </w:r>
      <w:r>
        <w:t xml:space="preserve"> = 0.79.</w:t>
      </w:r>
    </w:p>
    <w:p w:rsidR="00567A76" w:rsidRDefault="00567A76" w:rsidP="00567A76">
      <w:pPr>
        <w:ind w:left="720"/>
      </w:pPr>
    </w:p>
    <w:p w:rsidR="00567A76" w:rsidRDefault="00567A76" w:rsidP="00ED7EF4"/>
    <w:p w:rsidR="007D2826" w:rsidRPr="00BF63CF" w:rsidRDefault="007D2826" w:rsidP="00ED7EF4">
      <w:pPr>
        <w:rPr>
          <w:b/>
        </w:rPr>
      </w:pPr>
      <w:r w:rsidRPr="00BF63CF">
        <w:rPr>
          <w:b/>
        </w:rPr>
        <w:t>Chapter 6:</w:t>
      </w:r>
    </w:p>
    <w:p w:rsidR="007D2826" w:rsidRDefault="007D2826" w:rsidP="00ED7EF4"/>
    <w:p w:rsidR="007D2826" w:rsidRDefault="007D2826" w:rsidP="00ED7EF4">
      <w:r>
        <w:t xml:space="preserve">1. Application of k-NN to German Credit data, pages 124-128. </w:t>
      </w:r>
    </w:p>
    <w:p w:rsidR="007D2826" w:rsidRDefault="007D2826" w:rsidP="00ED7EF4">
      <w:r>
        <w:t xml:space="preserve">Figure 6.13 shows the data are normalized before running the algorithm, but the results in Figures 6.14 and 6.15 are not normalized. When the data are properly normalized, the algorithm gives a best k of 20, with error rates of 26.83 on the training partition and 28.50 on the validation partition. </w:t>
      </w:r>
    </w:p>
    <w:p w:rsidR="007D2826" w:rsidRDefault="007D2826" w:rsidP="00ED7EF4"/>
    <w:p w:rsidR="00BD0E0F" w:rsidRDefault="00BD0E0F" w:rsidP="00ED7EF4"/>
    <w:p w:rsidR="00567A76" w:rsidRDefault="00B76778" w:rsidP="00ED7EF4">
      <w:pPr>
        <w:rPr>
          <w:b/>
        </w:rPr>
      </w:pPr>
      <w:r w:rsidRPr="00B76778">
        <w:rPr>
          <w:b/>
        </w:rPr>
        <w:t>Chapter 11:</w:t>
      </w:r>
    </w:p>
    <w:p w:rsidR="006F4E4D" w:rsidRDefault="006F4E4D" w:rsidP="006F4E4D">
      <w:r>
        <w:t xml:space="preserve">1. </w:t>
      </w:r>
      <w:r w:rsidRPr="006F4E4D">
        <w:t xml:space="preserve">Page 296, model specification. J9:J17 </w:t>
      </w:r>
      <w:r>
        <w:t>≤</w:t>
      </w:r>
      <w:r w:rsidRPr="006F4E4D">
        <w:t xml:space="preserve"> L9:L17 should </w:t>
      </w:r>
      <w:r>
        <w:t xml:space="preserve">read: </w:t>
      </w:r>
      <w:r w:rsidRPr="006F4E4D">
        <w:t xml:space="preserve">J9:J17 </w:t>
      </w:r>
      <w:r>
        <w:t>≥</w:t>
      </w:r>
      <w:r w:rsidRPr="006F4E4D">
        <w:t xml:space="preserve"> L9:L17</w:t>
      </w:r>
      <w:r>
        <w:t>. The sense of the constraint is shown correctly</w:t>
      </w:r>
      <w:bookmarkStart w:id="0" w:name="_GoBack"/>
      <w:bookmarkEnd w:id="0"/>
      <w:r>
        <w:t xml:space="preserve"> in the figures.</w:t>
      </w:r>
    </w:p>
    <w:p w:rsidR="006F4E4D" w:rsidRDefault="006F4E4D" w:rsidP="006F4E4D"/>
    <w:p w:rsidR="006F4E4D" w:rsidRDefault="006F4E4D" w:rsidP="006F4E4D"/>
    <w:p w:rsidR="006F4E4D" w:rsidRDefault="006F4E4D" w:rsidP="006F4E4D"/>
    <w:p w:rsidR="006F4E4D" w:rsidRDefault="006F4E4D" w:rsidP="006F4E4D"/>
    <w:p w:rsidR="006F4E4D" w:rsidRDefault="006F4E4D" w:rsidP="006F4E4D"/>
    <w:p w:rsidR="006F4E4D" w:rsidRPr="006F4E4D" w:rsidRDefault="006F4E4D" w:rsidP="006F4E4D"/>
    <w:p w:rsidR="00B76778" w:rsidRDefault="006F4E4D" w:rsidP="00BD0E0F">
      <w:pPr>
        <w:pStyle w:val="ListParagraph"/>
        <w:ind w:left="0"/>
      </w:pPr>
      <w:r>
        <w:lastRenderedPageBreak/>
        <w:t>2</w:t>
      </w:r>
      <w:r w:rsidR="00BD0E0F">
        <w:t>. P</w:t>
      </w:r>
      <w:r w:rsidR="00C50BED">
        <w:t>age 311</w:t>
      </w:r>
      <w:r w:rsidR="00BD0E0F">
        <w:t>, Exercise 11.1</w:t>
      </w:r>
      <w:r w:rsidR="00C50BED">
        <w:t>. The data for expenses in the table should read:</w:t>
      </w:r>
    </w:p>
    <w:p w:rsidR="00C50BED" w:rsidRDefault="00C50BED" w:rsidP="00ED7EF4"/>
    <w:p w:rsidR="00C50BED" w:rsidRPr="00C50BED" w:rsidRDefault="00BD0E0F" w:rsidP="00BD0E0F">
      <w:pPr>
        <w:tabs>
          <w:tab w:val="center" w:pos="1440"/>
          <w:tab w:val="center" w:pos="2880"/>
        </w:tabs>
        <w:rPr>
          <w:b/>
        </w:rPr>
      </w:pPr>
      <w:r>
        <w:rPr>
          <w:b/>
        </w:rPr>
        <w:tab/>
      </w:r>
      <w:r w:rsidR="00C50BED" w:rsidRPr="00C50BED">
        <w:rPr>
          <w:b/>
        </w:rPr>
        <w:t>Project</w:t>
      </w:r>
      <w:r>
        <w:rPr>
          <w:b/>
        </w:rPr>
        <w:tab/>
      </w:r>
      <w:r w:rsidR="00C50BED" w:rsidRPr="00C50BED">
        <w:rPr>
          <w:b/>
        </w:rPr>
        <w:t>Expenses ($000)</w:t>
      </w:r>
    </w:p>
    <w:p w:rsidR="00C50BED" w:rsidRDefault="00BD0E0F" w:rsidP="00BD0E0F">
      <w:pPr>
        <w:tabs>
          <w:tab w:val="center" w:pos="1440"/>
          <w:tab w:val="center" w:pos="2880"/>
        </w:tabs>
      </w:pPr>
      <w:r>
        <w:tab/>
      </w:r>
      <w:r w:rsidR="00C50BED">
        <w:t>1</w:t>
      </w:r>
      <w:r>
        <w:tab/>
      </w:r>
      <w:r w:rsidR="00C50BED">
        <w:t>60</w:t>
      </w:r>
    </w:p>
    <w:p w:rsidR="00C50BED" w:rsidRDefault="00BD0E0F" w:rsidP="00BD0E0F">
      <w:pPr>
        <w:tabs>
          <w:tab w:val="center" w:pos="1440"/>
          <w:tab w:val="center" w:pos="2880"/>
        </w:tabs>
      </w:pPr>
      <w:r>
        <w:tab/>
      </w:r>
      <w:r w:rsidR="00C50BED">
        <w:t>2</w:t>
      </w:r>
      <w:r>
        <w:tab/>
      </w:r>
      <w:r w:rsidR="00C50BED">
        <w:t>110</w:t>
      </w:r>
    </w:p>
    <w:p w:rsidR="00C50BED" w:rsidRDefault="00BD0E0F" w:rsidP="00BD0E0F">
      <w:pPr>
        <w:tabs>
          <w:tab w:val="center" w:pos="1440"/>
          <w:tab w:val="center" w:pos="2880"/>
        </w:tabs>
      </w:pPr>
      <w:r>
        <w:tab/>
      </w:r>
      <w:r w:rsidR="00C50BED">
        <w:t>3</w:t>
      </w:r>
      <w:r>
        <w:tab/>
      </w:r>
      <w:r w:rsidR="00C50BED">
        <w:t>53</w:t>
      </w:r>
    </w:p>
    <w:p w:rsidR="00C50BED" w:rsidRDefault="00BD0E0F" w:rsidP="00BD0E0F">
      <w:pPr>
        <w:tabs>
          <w:tab w:val="center" w:pos="1440"/>
          <w:tab w:val="center" w:pos="2880"/>
        </w:tabs>
      </w:pPr>
      <w:r>
        <w:tab/>
      </w:r>
      <w:r w:rsidR="00C50BED">
        <w:t>4</w:t>
      </w:r>
      <w:r>
        <w:tab/>
      </w:r>
      <w:r w:rsidR="00C50BED">
        <w:t>47</w:t>
      </w:r>
    </w:p>
    <w:p w:rsidR="00C50BED" w:rsidRDefault="00BD0E0F" w:rsidP="00BD0E0F">
      <w:pPr>
        <w:tabs>
          <w:tab w:val="center" w:pos="1440"/>
          <w:tab w:val="center" w:pos="2880"/>
        </w:tabs>
      </w:pPr>
      <w:r>
        <w:tab/>
      </w:r>
      <w:r w:rsidR="00C50BED">
        <w:t>5</w:t>
      </w:r>
      <w:r>
        <w:tab/>
      </w:r>
      <w:r w:rsidR="00C50BED">
        <w:t>92</w:t>
      </w:r>
    </w:p>
    <w:p w:rsidR="00C50BED" w:rsidRDefault="00BD0E0F" w:rsidP="00BD0E0F">
      <w:pPr>
        <w:tabs>
          <w:tab w:val="center" w:pos="1440"/>
          <w:tab w:val="center" w:pos="2880"/>
        </w:tabs>
      </w:pPr>
      <w:r>
        <w:tab/>
      </w:r>
      <w:r w:rsidR="00C50BED">
        <w:t>6</w:t>
      </w:r>
      <w:r>
        <w:tab/>
      </w:r>
      <w:r w:rsidR="00C50BED">
        <w:t>85</w:t>
      </w:r>
    </w:p>
    <w:p w:rsidR="00C50BED" w:rsidRDefault="00BD0E0F" w:rsidP="00BD0E0F">
      <w:pPr>
        <w:tabs>
          <w:tab w:val="center" w:pos="1440"/>
          <w:tab w:val="center" w:pos="2880"/>
        </w:tabs>
      </w:pPr>
      <w:r>
        <w:tab/>
      </w:r>
      <w:r w:rsidR="00C50BED">
        <w:t>7</w:t>
      </w:r>
      <w:r>
        <w:tab/>
      </w:r>
      <w:r w:rsidR="00C50BED">
        <w:t>73</w:t>
      </w:r>
    </w:p>
    <w:p w:rsidR="00C50BED" w:rsidRDefault="00BD0E0F" w:rsidP="00BD0E0F">
      <w:pPr>
        <w:tabs>
          <w:tab w:val="center" w:pos="1440"/>
          <w:tab w:val="center" w:pos="2880"/>
        </w:tabs>
      </w:pPr>
      <w:r>
        <w:tab/>
      </w:r>
      <w:r w:rsidR="00C50BED">
        <w:t>8</w:t>
      </w:r>
      <w:r>
        <w:tab/>
      </w:r>
      <w:r w:rsidR="00C50BED">
        <w:t>65</w:t>
      </w:r>
    </w:p>
    <w:p w:rsidR="00C50BED" w:rsidRDefault="00C50BED" w:rsidP="00ED7EF4"/>
    <w:p w:rsidR="00BD0E0F" w:rsidRDefault="00BD0E0F" w:rsidP="00ED7EF4"/>
    <w:p w:rsidR="00B76778" w:rsidRDefault="009C3CB2" w:rsidP="00ED7EF4">
      <w:pPr>
        <w:rPr>
          <w:b/>
        </w:rPr>
      </w:pPr>
      <w:r w:rsidRPr="009C3CB2">
        <w:rPr>
          <w:b/>
        </w:rPr>
        <w:t>Cases:</w:t>
      </w:r>
    </w:p>
    <w:p w:rsidR="009C3CB2" w:rsidRPr="009C3CB2" w:rsidRDefault="009C3CB2" w:rsidP="00ED7EF4">
      <w:pPr>
        <w:rPr>
          <w:b/>
        </w:rPr>
      </w:pPr>
    </w:p>
    <w:p w:rsidR="009C3CB2" w:rsidRDefault="009C3CB2" w:rsidP="00ED7EF4">
      <w:r>
        <w:t xml:space="preserve">1. ERP case, pages 453-454 under “Assumptions.” </w:t>
      </w:r>
    </w:p>
    <w:p w:rsidR="00B76778" w:rsidRDefault="00B76778" w:rsidP="00ED7EF4"/>
    <w:p w:rsidR="00B76778" w:rsidRDefault="009C3CB2" w:rsidP="00ED7EF4">
      <w:r>
        <w:t xml:space="preserve">Without ERP, sales are expected to hold steady at </w:t>
      </w:r>
      <w:r w:rsidRPr="009C3CB2">
        <w:rPr>
          <w:i/>
        </w:rPr>
        <w:t>$100</w:t>
      </w:r>
      <w:r>
        <w:t xml:space="preserve"> million per year over the next </w:t>
      </w:r>
      <w:r w:rsidRPr="009C3CB2">
        <w:rPr>
          <w:i/>
        </w:rPr>
        <w:t>20</w:t>
      </w:r>
      <w:r>
        <w:t xml:space="preserve"> years. </w:t>
      </w:r>
    </w:p>
    <w:p w:rsidR="009C3CB2" w:rsidRDefault="009C3CB2" w:rsidP="00ED7EF4"/>
    <w:p w:rsidR="009C3CB2" w:rsidRDefault="009C3CB2" w:rsidP="00ED7EF4">
      <w:r>
        <w:t xml:space="preserve">To hold a dollar of finished goods inventory </w:t>
      </w:r>
      <w:r w:rsidR="007333BD">
        <w:t xml:space="preserve">for one year </w:t>
      </w:r>
      <w:r>
        <w:t xml:space="preserve">costs </w:t>
      </w:r>
      <w:r w:rsidRPr="009C3CB2">
        <w:rPr>
          <w:i/>
        </w:rPr>
        <w:t>$0.50</w:t>
      </w:r>
      <w:r>
        <w:t xml:space="preserve">. </w:t>
      </w:r>
    </w:p>
    <w:p w:rsidR="00214669" w:rsidRDefault="00214669" w:rsidP="00ED7EF4">
      <w:pPr>
        <w:jc w:val="center"/>
      </w:pPr>
    </w:p>
    <w:sectPr w:rsidR="00214669" w:rsidSect="007242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E78"/>
    <w:multiLevelType w:val="hybridMultilevel"/>
    <w:tmpl w:val="2054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4052E"/>
    <w:multiLevelType w:val="hybridMultilevel"/>
    <w:tmpl w:val="B18268F6"/>
    <w:lvl w:ilvl="0" w:tplc="E42AD180">
      <w:start w:val="2005"/>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0B54BC5"/>
    <w:multiLevelType w:val="hybridMultilevel"/>
    <w:tmpl w:val="23329A7C"/>
    <w:lvl w:ilvl="0" w:tplc="2FA89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481CEE"/>
    <w:multiLevelType w:val="hybridMultilevel"/>
    <w:tmpl w:val="31BA0D12"/>
    <w:lvl w:ilvl="0" w:tplc="66F437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7540BB5"/>
    <w:multiLevelType w:val="hybridMultilevel"/>
    <w:tmpl w:val="B2E0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F6543"/>
    <w:multiLevelType w:val="hybridMultilevel"/>
    <w:tmpl w:val="DF0A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5595C"/>
    <w:multiLevelType w:val="hybridMultilevel"/>
    <w:tmpl w:val="EF3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E1516"/>
    <w:multiLevelType w:val="hybridMultilevel"/>
    <w:tmpl w:val="486E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1E"/>
    <w:rsid w:val="00042413"/>
    <w:rsid w:val="00071967"/>
    <w:rsid w:val="00093B5B"/>
    <w:rsid w:val="000F274E"/>
    <w:rsid w:val="001769C2"/>
    <w:rsid w:val="001D1CBC"/>
    <w:rsid w:val="001D6619"/>
    <w:rsid w:val="002032DE"/>
    <w:rsid w:val="00206E4E"/>
    <w:rsid w:val="002119C9"/>
    <w:rsid w:val="00214669"/>
    <w:rsid w:val="002264B9"/>
    <w:rsid w:val="00275EDE"/>
    <w:rsid w:val="002A377B"/>
    <w:rsid w:val="002D774A"/>
    <w:rsid w:val="00355FFC"/>
    <w:rsid w:val="00366114"/>
    <w:rsid w:val="00374B97"/>
    <w:rsid w:val="003E6A16"/>
    <w:rsid w:val="00403C90"/>
    <w:rsid w:val="00430B2B"/>
    <w:rsid w:val="00467336"/>
    <w:rsid w:val="00486849"/>
    <w:rsid w:val="004D0AFF"/>
    <w:rsid w:val="00515741"/>
    <w:rsid w:val="00520336"/>
    <w:rsid w:val="00531826"/>
    <w:rsid w:val="0055698C"/>
    <w:rsid w:val="0056605A"/>
    <w:rsid w:val="00567A76"/>
    <w:rsid w:val="005801E2"/>
    <w:rsid w:val="005B6DE3"/>
    <w:rsid w:val="005D2BFA"/>
    <w:rsid w:val="00637019"/>
    <w:rsid w:val="0063711C"/>
    <w:rsid w:val="00654214"/>
    <w:rsid w:val="0069203B"/>
    <w:rsid w:val="006C5E0C"/>
    <w:rsid w:val="006F4E4D"/>
    <w:rsid w:val="00724282"/>
    <w:rsid w:val="007333BD"/>
    <w:rsid w:val="00747BB0"/>
    <w:rsid w:val="00776528"/>
    <w:rsid w:val="007A1D1C"/>
    <w:rsid w:val="007D2826"/>
    <w:rsid w:val="0083349A"/>
    <w:rsid w:val="00893D32"/>
    <w:rsid w:val="0089749E"/>
    <w:rsid w:val="008A6F7F"/>
    <w:rsid w:val="009113C6"/>
    <w:rsid w:val="009260EC"/>
    <w:rsid w:val="009661A7"/>
    <w:rsid w:val="009B57B5"/>
    <w:rsid w:val="009C3CB2"/>
    <w:rsid w:val="00A21338"/>
    <w:rsid w:val="00AD4F1E"/>
    <w:rsid w:val="00B429E5"/>
    <w:rsid w:val="00B5707E"/>
    <w:rsid w:val="00B608FB"/>
    <w:rsid w:val="00B76778"/>
    <w:rsid w:val="00B77D32"/>
    <w:rsid w:val="00BD0E0F"/>
    <w:rsid w:val="00BD2842"/>
    <w:rsid w:val="00BD5AC3"/>
    <w:rsid w:val="00BF63CF"/>
    <w:rsid w:val="00C34B08"/>
    <w:rsid w:val="00C35FBA"/>
    <w:rsid w:val="00C50BED"/>
    <w:rsid w:val="00C558CB"/>
    <w:rsid w:val="00C91025"/>
    <w:rsid w:val="00D03559"/>
    <w:rsid w:val="00D03C38"/>
    <w:rsid w:val="00D04656"/>
    <w:rsid w:val="00E5116D"/>
    <w:rsid w:val="00E53DBB"/>
    <w:rsid w:val="00E92D50"/>
    <w:rsid w:val="00EC3409"/>
    <w:rsid w:val="00ED7EF4"/>
    <w:rsid w:val="00F11B29"/>
    <w:rsid w:val="00F16123"/>
    <w:rsid w:val="00F16C9E"/>
    <w:rsid w:val="00F446CB"/>
    <w:rsid w:val="00F90286"/>
    <w:rsid w:val="00FA14E3"/>
    <w:rsid w:val="00FC2BAD"/>
    <w:rsid w:val="00FC39A3"/>
    <w:rsid w:val="00FD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2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1826"/>
    <w:rPr>
      <w:rFonts w:ascii="Tahoma" w:hAnsi="Tahoma" w:cs="Tahoma"/>
      <w:sz w:val="16"/>
      <w:szCs w:val="16"/>
    </w:rPr>
  </w:style>
  <w:style w:type="paragraph" w:styleId="ListParagraph">
    <w:name w:val="List Paragraph"/>
    <w:basedOn w:val="Normal"/>
    <w:uiPriority w:val="34"/>
    <w:qFormat/>
    <w:rsid w:val="00BD0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2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1826"/>
    <w:rPr>
      <w:rFonts w:ascii="Tahoma" w:hAnsi="Tahoma" w:cs="Tahoma"/>
      <w:sz w:val="16"/>
      <w:szCs w:val="16"/>
    </w:rPr>
  </w:style>
  <w:style w:type="paragraph" w:styleId="ListParagraph">
    <w:name w:val="List Paragraph"/>
    <w:basedOn w:val="Normal"/>
    <w:uiPriority w:val="34"/>
    <w:qFormat/>
    <w:rsid w:val="00BD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Management Science: The Art of Modeling with Spreadsheets (Second Edition)</vt:lpstr>
    </vt:vector>
  </TitlesOfParts>
  <Company>The Tuck School at Dartmouth</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Science: The Art of Modeling with Spreadsheets (Second Edition)</dc:title>
  <dc:creator>Ken.Baker</dc:creator>
  <cp:lastModifiedBy>Baker, Kenneth R.</cp:lastModifiedBy>
  <cp:revision>3</cp:revision>
  <cp:lastPrinted>2008-12-05T14:23:00Z</cp:lastPrinted>
  <dcterms:created xsi:type="dcterms:W3CDTF">2014-02-12T20:54:00Z</dcterms:created>
  <dcterms:modified xsi:type="dcterms:W3CDTF">2014-02-17T18:54:00Z</dcterms:modified>
</cp:coreProperties>
</file>